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before="200"/>
      </w:pPr>
      <w:r>
        <w:rPr>
          <w:b/>
          <w:bCs/>
          <w:color w:val="BA7515"/>
          <w:sz w:val="20"/>
          <w:szCs w:val="20"/>
        </w:rPr>
        <w:t xml:space="preserve">BIZGAZE SUPPORT</w:t>
      </w:r>
    </w:p>
    <w:p>
      <w:pPr>
        <w:pBdr>
          <w:bottom w:val="single" w:color="FFC708" w:sz="12" w:space="4"/>
        </w:pBdr>
        <w:spacing w:after="40"/>
      </w:pPr>
      <w:r>
        <w:rPr>
          <w:b/>
          <w:bCs/>
          <w:color w:val="1f2430"/>
          <w:sz w:val="40"/>
          <w:szCs w:val="40"/>
        </w:rPr>
        <w:t xml:space="preserve">Technical Documentation</w:t>
      </w:r>
    </w:p>
    <w:p>
      <w:pPr>
        <w:spacing w:after="240"/>
      </w:pPr>
      <w:r>
        <w:rPr>
          <w:color w:val="6b7280"/>
          <w:sz w:val="22"/>
          <w:szCs w:val="22"/>
        </w:rPr>
        <w:t xml:space="preserve">Remote support platform · v1.0 alpha · June 2026 · For the engineering team</w:t>
      </w:r>
    </w:p>
    <w:sdt>
      <w:sdtPr>
        <w:alias w:val="Contents"/>
      </w:sdtPr>
      <w:sdtContent>
        <w:p>
          <w:r>
            <w:fldChar w:fldCharType="begin" w:dirty="true"/>
            <w:instrText xml:space="preserve">TOC \h \o "1-2"</w:instrText>
            <w:fldChar w:fldCharType="separate"/>
          </w:r>
        </w:p>
        <w:p>
          <w:r>
            <w:fldChar w:fldCharType="end"/>
          </w:r>
        </w:p>
      </w:sdtContent>
    </w:sdt>
    <w:p>
      <w:r>
        <w:br w:type="page"/>
      </w:r>
    </w:p>
    <w:p>
      <w:pPr>
        <w:pStyle w:val="Heading1"/>
      </w:pPr>
      <w:r>
        <w:t xml:space="preserve">1. System overview</w:t>
      </w:r>
    </w:p>
    <w:p>
      <w:pPr>
        <w:spacing w:after="110"/>
      </w:pPr>
      <w:r>
        <w:t xml:space="preserve">BizGaze Support is a browser-based remote screen sharing platform. A customer opens a share page, receives a one-time 6-digit code, and a signed-in support agent connects by entering that code. Screen video flows peer-to-peer over WebRTC (DTLS-encrypted); the server only brokers pairing, consent, and signaling, and records an audit trail plus a per-session report. There is nothing for the customer to install or sign up for.</w:t>
      </w:r>
    </w:p>
    <w:p>
      <w:pPr>
        <w:spacing w:after="110"/>
      </w:pPr>
      <w:r>
        <w:t xml:space="preserve">Stack: a single Node.js (&gt;=22.5) server with one npm dependency (ws). Storage is SQLite via the built-in node:sqlite module. All UI pages are dependency-free static HTML/JS served by the same process. HTTP on port 8090, HTTPS on 8443 when cert.pem/key.pem are present (screen capture requires a secure context on non-localhost origins).</w:t>
      </w:r>
    </w:p>
    <w:p>
      <w:pPr>
        <w:pStyle w:val="Heading2"/>
      </w:pPr>
      <w:r>
        <w:t xml:space="preserve">Components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2300"/>
        <w:gridCol w:w="4760"/>
      </w:tblGrid>
      <w:tr>
        <w:trPr>
          <w:tblHeader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Component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File(s)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API + signaling server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server/server.js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Auth, agent management, report API, WebSocket signaling broker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Data layer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server/db.js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SQLite schema + migrations (node:sqlite)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Auth utilities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server/auth.js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scrypt password hashing, session tokens, TOTP (legacy, unused)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Customer page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public/share.html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Generates code, consent prompt, captures + streams screen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Agent page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public/connect.html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Agent sign-in, code + optional ticket entry, viewer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Admin console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public/index.html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Team registration, agent management, session report</w:t>
            </w:r>
          </w:p>
        </w:tc>
      </w:tr>
      <w:tr>
        <w:trPr>
          <w:tblHeader w:val="false"/>
        </w:trPr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Desktop agent (future)</w:t>
            </w:r>
          </w:p>
        </w:tc>
        <w:tc>
          <w:tcPr>
            <w:tcW w:type="dxa" w:w="23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agent/</w:t>
            </w:r>
          </w:p>
        </w:tc>
        <w:tc>
          <w:tcPr>
            <w:tcW w:type="dxa" w:w="47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Electron app for full remote control (input injection)</w:t>
            </w:r>
          </w:p>
        </w:tc>
      </w:tr>
    </w:tbl>
    <w:p>
      <w:pPr>
        <w:pStyle w:val="Heading1"/>
      </w:pPr>
      <w:r>
        <w:t xml:space="preserve">2. Data model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4200"/>
        <w:gridCol w:w="3460"/>
      </w:tblGrid>
      <w:tr>
        <w:trPr>
          <w:tblHeader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Table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Columns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Notes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teams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id, name, created_at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One per registered organisation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users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id, team_id, email, pw_hash, pw_salt, role, name, active, mfa_*, created_at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role: admin/technician/viewer. active=0 blocks login + kills sessions. name is admin-owned (BizGaze identity). mfa_* columns are legacy (2FA disabled).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sessions_auth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token, user_id, mfa_passed, created_at, expires_at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Login sessions (HttpOnly cookie sid). 12h TTL. mfa_passed always 1.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sessions_log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id, team_id, agent_email, agent_name, ticket, started_at, ended_at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One row per support session; powers the report. started_at set on consent, ended_at on end.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audit_log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id, team_id, user_id, user_email, machine_id, machine_name, action, detail, at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Append-only event trail (login, agent_added, consent_granted, session_ended, ...)</w:t>
            </w:r>
          </w:p>
        </w:tc>
      </w:tr>
      <w:tr>
        <w:trPr>
          <w:tblHeader w:val="false"/>
        </w:trPr>
        <w:tc>
          <w:tcPr>
            <w:tcW w:type="dxa" w:w="1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machines</w:t>
            </w:r>
          </w:p>
        </w:tc>
        <w:tc>
          <w:tcPr>
            <w:tcW w:type="dxa" w:w="4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id, team_id, name, enroll_token, unattended, last_seen</w:t>
            </w:r>
          </w:p>
        </w:tc>
        <w:tc>
          <w:tcPr>
            <w:tcW w:type="dxa" w:w="3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Reserved for the future installed-agent flow; UI currently hidden</w:t>
            </w:r>
          </w:p>
        </w:tc>
      </w:tr>
    </w:tbl>
    <w:p>
      <w:pPr>
        <w:pStyle w:val="Heading1"/>
      </w:pPr>
      <w:r>
        <w:t xml:space="preserve">3. HTTP API reference</w:t>
      </w:r>
    </w:p>
    <w:p>
      <w:pPr>
        <w:spacing w:after="110"/>
      </w:pPr>
      <w:r>
        <w:t xml:space="preserve">All POST bodies are JSON. Authentication is the sid HttpOnly cookie set by /api/login. 'admin' means the caller's role must be admin.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700"/>
        <w:gridCol w:w="1200"/>
        <w:gridCol w:w="5460"/>
      </w:tblGrid>
      <w:tr>
        <w:trPr>
          <w:tblHeader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Route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Auth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Purpose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 /api/register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none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Create team + first admin (email, password, teamName). Auto-usable immediately.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 /api/login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none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Email + password. Sets sid cookie. Rejects deactivated accounts (403).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 /api/logout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cookie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Destroys the session.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 /api/me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cookie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Current user: id, email, role, teamId, name.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 /api/users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admin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Add agent: email, password (temp), name (display, BizGaze-owned), role.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 /api/users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cookie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List team agents: id, email, name, role, active.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 /api/users/manage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admin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{id, action} where action = reset-password (+password), rename (+name), deactivate, activate, delete. Self-deactivate/delete blocked. Reset/deactivate revoke all sessions.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 /api/report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cookie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Session report rows. Query: agent (email), from, to (YYYY-MM-DD). Max 500, newest first.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GET /api/audit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cookie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Raw audit events (last 200) for the team plus ad-hoc sessions.</w:t>
            </w:r>
          </w:p>
        </w:tc>
      </w:tr>
      <w:tr>
        <w:trPr>
          <w:tblHeader w:val="false"/>
        </w:trPr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POST /api/machines, GET /api/machines</w:t>
            </w:r>
          </w:p>
        </w:tc>
        <w:tc>
          <w:tcPr>
            <w:tcW w:type="dxa" w:w="12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cookie</w:t>
            </w:r>
          </w:p>
        </w:tc>
        <w:tc>
          <w:tcPr>
            <w:tcW w:type="dxa" w:w="54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Reserved for installed-agent flow (UI hidden).</w:t>
            </w:r>
          </w:p>
        </w:tc>
      </w:tr>
    </w:tbl>
    <w:p>
      <w:pPr>
        <w:pStyle w:val="Heading1"/>
      </w:pPr>
      <w:r>
        <w:t xml:space="preserve">4. WebSocket signaling protocol</w:t>
      </w:r>
    </w:p>
    <w:p>
      <w:pPr>
        <w:spacing w:after="110"/>
      </w:pPr>
      <w:r>
        <w:t xml:space="preserve">Single endpoint /ws (both HTTP and HTTPS servers). JSON messages. The browser sends the sid cookie on the upgrade, which authenticates agent actions. Media never passes through this channel — only SDP/ICE and control messages.</w:t>
      </w:r>
    </w:p>
    <w:p>
      <w:pPr>
        <w:pStyle w:val="Heading2"/>
      </w:pPr>
      <w:r>
        <w:t xml:space="preserve">Code-based session flow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00"/>
        <w:gridCol w:w="2700"/>
        <w:gridCol w:w="5960"/>
      </w:tblGrid>
      <w:tr>
        <w:trPr>
          <w:tblHeader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#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Direction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1F3B73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/>
                <w:bCs/>
                <w:color w:val="FFFFFF"/>
                <w:sz w:val="18"/>
                <w:szCs w:val="18"/>
              </w:rPr>
              <w:t xml:space="preserve">Message</w:t>
            </w:r>
          </w:p>
        </w:tc>
      </w:tr>
      <w:tr>
        <w:trPr>
          <w:tblHeader w:val="false"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1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customer → server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share-create  →  server replies share-code {code}</w:t>
            </w:r>
          </w:p>
        </w:tc>
      </w:tr>
      <w:tr>
        <w:trPr>
          <w:tblHeader w:val="false"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2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agent → server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code-connect {code, ticket?} (requires signed-in agent; identity taken from cookie, never from the client)</w:t>
            </w:r>
          </w:p>
        </w:tc>
      </w:tr>
      <w:tr>
        <w:trPr>
          <w:tblHeader w:val="false"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3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server → customer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share-request {sessionId, technician, ticket} — consent prompt</w:t>
            </w:r>
          </w:p>
        </w:tc>
      </w:tr>
      <w:tr>
        <w:trPr>
          <w:tblHeader w:val="false"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4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customer → server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consent {sessionId, granted} — on grant: sessions_log row inserted; agent gets session-ready, customer gets start-stream</w:t>
            </w:r>
          </w:p>
        </w:tc>
      </w:tr>
      <w:tr>
        <w:trPr>
          <w:tblHeader w:val="false"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5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both ↔ server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offer / answer / ice-candidate {sessionId, ...} relayed to the peer</w:t>
            </w:r>
          </w:p>
        </w:tc>
      </w:tr>
      <w:tr>
        <w:trPr>
          <w:tblHeader w:val="false"/>
        </w:trPr>
        <w:tc>
          <w:tcPr>
            <w:tcW w:type="dxa" w:w="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6</w:t>
            </w:r>
          </w:p>
        </w:tc>
        <w:tc>
          <w:tcPr>
            <w:tcW w:type="dxa" w:w="270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either → server</w:t>
            </w:r>
          </w:p>
        </w:tc>
        <w:tc>
          <w:tcPr>
            <w:tcW w:type="dxa" w:w="5960"/>
            <w:tcBorders>
              <w:top w:val="single" w:color="e6e9ef" w:sz="1"/>
              <w:left w:val="single" w:color="e6e9ef" w:sz="1"/>
              <w:bottom w:val="single" w:color="e6e9ef" w:sz="1"/>
              <w:right w:val="single" w:color="e6e9ef" w:sz="1"/>
            </w:tcBorders>
            <w:shd w:fill="FFFFFF" w:val="clear"/>
            <w:tcMar>
              <w:top w:type="dxa" w:w="70"/>
              <w:left w:type="dxa" w:w="110"/>
              <w:bottom w:type="dxa" w:w="70"/>
              <w:right w:type="dxa" w:w="110"/>
            </w:tcMar>
          </w:tcPr>
          <w:p>
            <w:r>
              <w:rPr>
                <w:b w:val="false"/>
                <w:bCs w:val="false"/>
                <w:color w:val="000000"/>
                <w:sz w:val="18"/>
                <w:szCs w:val="18"/>
              </w:rPr>
              <w:t xml:space="preserve">end-session — sessions_log.ended_at set; both notified session-ended</w:t>
            </w:r>
          </w:p>
        </w:tc>
      </w:tr>
    </w:tbl>
    <w:p>
      <w:pPr>
        <w:spacing w:after="110"/>
      </w:pPr>
      <w:r>
        <w:t xml:space="preserve">Codes are 6 digits, unique among pending shares, single-use, and die with the customer's tab. WebRTC uses a public STUN server; production needs a TURN relay for symmetric NATs (see deployment).</w:t>
      </w:r>
    </w:p>
    <w:p>
      <w:pPr>
        <w:pStyle w:val="Heading1"/>
      </w:pPr>
      <w:r>
        <w:t xml:space="preserve">5. Security model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Passwords</w:t>
      </w:r>
      <w:r>
        <w:t xml:space="preserve">: scrypt (Node crypto) with per-user salt; timing-safe comparison. Passwords are never retrievable — admins reset them.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Sessions</w:t>
      </w:r>
      <w:r>
        <w:t xml:space="preserve">: random 192-bit tokens in HttpOnly cookies, 12h TTL. Reset-password and deactivate revoke all of a user's sessions immediately.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Agent identity</w:t>
      </w:r>
      <w:r>
        <w:t xml:space="preserve">: the name shown to customers comes from the authenticated account (admin/BizGaze-owned), not client input.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Consent</w:t>
      </w:r>
      <w:r>
        <w:t xml:space="preserve">: a session cannot start until the customer clicks Allow; a persistent red banner shows while sharing; closing the tab ends it.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Media</w:t>
      </w:r>
      <w:r>
        <w:t xml:space="preserve">: WebRTC mandatory encryption (DTLS-SRTP), peer-to-peer.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b/>
          <w:bCs/>
        </w:rPr>
        <w:t xml:space="preserve">2FA</w:t>
      </w:r>
      <w:r>
        <w:t xml:space="preserve">: removed by product decision (identity will come from BizGaze SSO). The TOTP code paths remain in auth.js if ever needed for standalone sales.</w:t>
      </w:r>
    </w:p>
    <w:p>
      <w:pPr>
        <w:pStyle w:val="Heading2"/>
      </w:pPr>
      <w:r>
        <w:t xml:space="preserve">Known gaps before production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No rate limiting on login or share-create (brute-force / code-flooding).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Pending share codes have no expiry timer (die only with the tab).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No CSRF token on the cookie-authenticated API (single-origin app today).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Bundled cert.pem/key.pem are a shared self-signed pair for LAN testing only — replace with Let's Encrypt in production.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View + guide only: remote control requires the Electron agent (agent/) with OS input injection — unfinished.</w:t>
      </w:r>
    </w:p>
    <w:p>
      <w:pPr>
        <w:pStyle w:val="Heading1"/>
      </w:pPr>
      <w:r>
        <w:t xml:space="preserve">6. Deployment (remote.bizgaze.com)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VPS with Node 22+ (1 vCPU / 1 GB is fine to start). Run server.js under pm2 or systemd.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DNS A record for remote.bizgaze.com → server IP.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TLS: put Caddy or nginx in front for automatic Let's Encrypt certificates; proxy / and /ws (WebSocket upgrade) to the Node port.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TURN: run coturn (or use a managed service) and add it to the iceServers arrays in share.html and connect.html. Without it ~10–15% of cross-internet connections fail.</w:t>
      </w:r>
    </w:p>
    <w:p>
      <w:pPr>
        <w:pStyle w:val="ListParagraph"/>
        <w:numPr>
          <w:ilvl w:val="0"/>
          <w:numId w:val="2"/>
        </w:numPr>
        <w:spacing w:after="50"/>
      </w:pPr>
      <w:r>
        <w:t xml:space="preserve">Backups: the entire state is server/data.db — snapshot it.</w:t>
      </w:r>
    </w:p>
    <w:p>
      <w:pPr>
        <w:pStyle w:val="Heading1"/>
      </w:pPr>
      <w:r>
        <w:t xml:space="preserve">7. BizGaze integration</w:t>
      </w:r>
    </w:p>
    <w:p>
      <w:pPr>
        <w:spacing w:after="110"/>
      </w:pPr>
      <w:r>
        <w:t xml:space="preserve">Today: deep link. A service request opens /connect?ticket=TKT-1042 — the signed-in agent sees the ticket pre-filled (read-only) and types only the customer's code. Sessions are reportable by ticket.</w:t>
      </w:r>
    </w:p>
    <w:p>
      <w:pPr>
        <w:spacing w:after="110"/>
      </w:pPr>
      <w:r>
        <w:t xml:space="preserve">Next: single sign-on. Replace the connect page's password login with a signed token from the BizGaze app (the page's renderLogin() is the only swap point). Display names then flow from BizGaze identity automatically. Optionally add a webhook on session end to post duration + ticket back to the service request.</w:t>
      </w:r>
    </w:p>
    <w:p>
      <w:pPr>
        <w:pStyle w:val="Heading1"/>
      </w:pPr>
      <w:r>
        <w:t xml:space="preserve">8. Test suite</w:t>
      </w:r>
    </w:p>
    <w:p>
      <w:pPr>
        <w:spacing w:after="110"/>
      </w:pPr>
      <w:r>
        <w:t xml:space="preserve">server/test/e2e.js runs the full current spec against a live server instance: registration and password-only login, agent lifecycle (add, reset password, deactivate/activate, delete, self-protection), code sessions with consent and signaling relay, admin-owned display names, ticket and direct sessions, and the session report with duration, agent and date filters. Run: npm test (uses a throwaway database).</w:t>
      </w:r>
    </w:p>
    <w:sectPr>
      <w:footerReference w:type="default" r:id="rId7"/>
      <w:pgSz w:w="12240" w:h="15840" w:orient="portrait"/>
      <w:pgMar w:top="1240" w:right="1240" w:bottom="1240" w:left="12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94A3B8"/>
        <w:sz w:val="17"/>
        <w:szCs w:val="17"/>
      </w:rPr>
      <w:t xml:space="preserve">BizGaze Support — Technical Documentation   |   Page </w:t>
    </w:r>
    <w:r>
      <w:rPr>
        <w:color w:val="94A3B8"/>
        <w:sz w:val="17"/>
        <w:szCs w:val="17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00" w:hanging="2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60"/>
      <w:outlineLvl w:val="0"/>
    </w:pPr>
    <w:rPr>
      <w:rFonts w:ascii="Calibri" w:cs="Calibri" w:eastAsia="Calibri" w:hAnsi="Calibri"/>
      <w:b/>
      <w:bCs/>
      <w:color w:val="1F3B73"/>
      <w:sz w:val="28"/>
      <w:szCs w:val="28"/>
    </w:rPr>
  </w:style>
  <w:style w:type="paragraph" w:styleId="Heading2">
    <w:name w:val="Heading 2"/>
    <w:basedOn w:val="Normal"/>
    <w:next w:val="Normal"/>
    <w:qFormat/>
    <w:pPr>
      <w:spacing w:after="100" w:before="200"/>
      <w:outlineLvl w:val="1"/>
    </w:pPr>
    <w:rPr>
      <w:rFonts w:ascii="Calibri" w:cs="Calibri" w:eastAsia="Calibri" w:hAnsi="Calibri"/>
      <w:b/>
      <w:bCs/>
      <w:color w:val="1f2430"/>
      <w:sz w:val="23"/>
      <w:szCs w:val="23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BizGaze Support — Technical Documentation</dc:title>
  <dc:creator>BizGaze</dc:creator>
  <cp:lastModifiedBy>Un-named</cp:lastModifiedBy>
  <cp:revision>1</cp:revision>
  <dcterms:created xsi:type="dcterms:W3CDTF">2026-06-05T07:08:13.704Z</dcterms:created>
  <dcterms:modified xsi:type="dcterms:W3CDTF">2026-06-05T07:08:13.709Z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